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E57D" w14:textId="70ED8E29" w:rsidR="00757225" w:rsidRDefault="00757225">
      <w:pPr>
        <w:spacing w:after="216" w:line="259" w:lineRule="auto"/>
        <w:ind w:left="0" w:right="0" w:firstLine="0"/>
        <w:jc w:val="left"/>
      </w:pPr>
    </w:p>
    <w:p w14:paraId="1FA7D01B" w14:textId="77777777" w:rsidR="00757225" w:rsidRPr="0006038E" w:rsidRDefault="00412B75">
      <w:pPr>
        <w:ind w:left="-5" w:right="-10"/>
        <w:rPr>
          <w:rFonts w:asciiTheme="minorHAnsi" w:hAnsiTheme="minorHAnsi" w:cstheme="minorHAnsi"/>
        </w:rPr>
      </w:pPr>
      <w:r w:rsidRPr="0006038E">
        <w:rPr>
          <w:rFonts w:asciiTheme="minorHAnsi" w:hAnsiTheme="minorHAnsi" w:cstheme="minorHAnsi"/>
          <w:u w:val="single" w:color="000000"/>
        </w:rPr>
        <w:t>Assignment Description/Rationale</w:t>
      </w:r>
      <w:r w:rsidRPr="0006038E">
        <w:rPr>
          <w:rFonts w:asciiTheme="minorHAnsi" w:hAnsiTheme="minorHAnsi" w:cstheme="minorHAnsi"/>
        </w:rPr>
        <w:t xml:space="preserve">: For this assignment, I expect you to first summarize the studied text (in one paragraph), and then reflect on it (one-paragraph critical response).  </w:t>
      </w:r>
    </w:p>
    <w:p w14:paraId="03E74DA4" w14:textId="77777777" w:rsidR="00757225" w:rsidRPr="0006038E" w:rsidRDefault="00412B75">
      <w:pPr>
        <w:ind w:left="-5" w:right="-10"/>
        <w:rPr>
          <w:rFonts w:asciiTheme="minorHAnsi" w:hAnsiTheme="minorHAnsi" w:cstheme="minorHAnsi"/>
        </w:rPr>
      </w:pPr>
      <w:r w:rsidRPr="0006038E">
        <w:rPr>
          <w:rFonts w:asciiTheme="minorHAnsi" w:hAnsiTheme="minorHAnsi" w:cstheme="minorHAnsi"/>
        </w:rPr>
        <w:t xml:space="preserve">Your summary of the text (first paragraph) need not be exhaustive; rather, I ask that you consider and highlight the “new meaning(s)” the text in question has created for you. In your critical response paragraph, you must: </w:t>
      </w:r>
      <w:proofErr w:type="spellStart"/>
      <w:r w:rsidRPr="0006038E">
        <w:rPr>
          <w:rFonts w:asciiTheme="minorHAnsi" w:hAnsiTheme="minorHAnsi" w:cstheme="minorHAnsi"/>
        </w:rPr>
        <w:t>i</w:t>
      </w:r>
      <w:proofErr w:type="spellEnd"/>
      <w:r w:rsidRPr="0006038E">
        <w:rPr>
          <w:rFonts w:asciiTheme="minorHAnsi" w:hAnsiTheme="minorHAnsi" w:cstheme="minorHAnsi"/>
        </w:rPr>
        <w:t xml:space="preserve">) evaluate the author’s argument(s) / ideas (by means of specific examples from the text, contextual explanations, and insightful inferences); and ii) critically reflect on how the new knowledge you have gained from the text relates to prior knowledge and personal experiences.  </w:t>
      </w:r>
    </w:p>
    <w:p w14:paraId="5B9A3809" w14:textId="77777777" w:rsidR="00757225" w:rsidRPr="0006038E" w:rsidRDefault="00412B75">
      <w:pPr>
        <w:ind w:left="-5" w:right="-10"/>
        <w:rPr>
          <w:rFonts w:asciiTheme="minorHAnsi" w:hAnsiTheme="minorHAnsi" w:cstheme="minorHAnsi"/>
        </w:rPr>
      </w:pPr>
      <w:r w:rsidRPr="0006038E">
        <w:rPr>
          <w:rFonts w:asciiTheme="minorHAnsi" w:hAnsiTheme="minorHAnsi" w:cstheme="minorHAnsi"/>
        </w:rPr>
        <w:t xml:space="preserve">Reading reflections record students’ active personal engagement with topics/concepts/questions introduced in texts on the </w:t>
      </w:r>
      <w:proofErr w:type="gramStart"/>
      <w:r w:rsidRPr="0006038E">
        <w:rPr>
          <w:rFonts w:asciiTheme="minorHAnsi" w:hAnsiTheme="minorHAnsi" w:cstheme="minorHAnsi"/>
        </w:rPr>
        <w:t>syllabus, and</w:t>
      </w:r>
      <w:proofErr w:type="gramEnd"/>
      <w:r w:rsidRPr="0006038E">
        <w:rPr>
          <w:rFonts w:asciiTheme="minorHAnsi" w:hAnsiTheme="minorHAnsi" w:cstheme="minorHAnsi"/>
        </w:rPr>
        <w:t xml:space="preserve"> encourage students to connect their experiences inside and outside the classroom. The rationale behind this assignment is to give students the opportunity to engage in </w:t>
      </w:r>
      <w:r w:rsidRPr="0006038E">
        <w:rPr>
          <w:rFonts w:asciiTheme="minorHAnsi" w:hAnsiTheme="minorHAnsi" w:cstheme="minorHAnsi"/>
          <w:b/>
        </w:rPr>
        <w:t>close critical reading</w:t>
      </w:r>
      <w:r w:rsidRPr="0006038E">
        <w:rPr>
          <w:rFonts w:asciiTheme="minorHAnsi" w:hAnsiTheme="minorHAnsi" w:cstheme="minorHAnsi"/>
        </w:rPr>
        <w:t xml:space="preserve"> of several “texts” on the syllabus, and to express their opinion on them without referring to secondary </w:t>
      </w:r>
      <w:proofErr w:type="gramStart"/>
      <w:r w:rsidRPr="0006038E">
        <w:rPr>
          <w:rFonts w:asciiTheme="minorHAnsi" w:hAnsiTheme="minorHAnsi" w:cstheme="minorHAnsi"/>
        </w:rPr>
        <w:t>sources, or</w:t>
      </w:r>
      <w:proofErr w:type="gramEnd"/>
      <w:r w:rsidRPr="0006038E">
        <w:rPr>
          <w:rFonts w:asciiTheme="minorHAnsi" w:hAnsiTheme="minorHAnsi" w:cstheme="minorHAnsi"/>
        </w:rPr>
        <w:t xml:space="preserve"> relying on what others have said about them. In other words, the assignment required is a </w:t>
      </w:r>
      <w:r w:rsidRPr="0006038E">
        <w:rPr>
          <w:rFonts w:asciiTheme="minorHAnsi" w:hAnsiTheme="minorHAnsi" w:cstheme="minorHAnsi"/>
          <w:b/>
        </w:rPr>
        <w:t>response</w:t>
      </w:r>
      <w:r w:rsidRPr="0006038E">
        <w:rPr>
          <w:rFonts w:asciiTheme="minorHAnsi" w:hAnsiTheme="minorHAnsi" w:cstheme="minorHAnsi"/>
        </w:rPr>
        <w:t xml:space="preserve"> paper and </w:t>
      </w:r>
      <w:r w:rsidRPr="0006038E">
        <w:rPr>
          <w:rFonts w:asciiTheme="minorHAnsi" w:hAnsiTheme="minorHAnsi" w:cstheme="minorHAnsi"/>
          <w:b/>
        </w:rPr>
        <w:t>not a research</w:t>
      </w:r>
      <w:r w:rsidRPr="0006038E">
        <w:rPr>
          <w:rFonts w:asciiTheme="minorHAnsi" w:hAnsiTheme="minorHAnsi" w:cstheme="minorHAnsi"/>
        </w:rPr>
        <w:t xml:space="preserve"> paper.  </w:t>
      </w:r>
    </w:p>
    <w:p w14:paraId="46649898" w14:textId="77777777" w:rsidR="00757225" w:rsidRPr="0006038E" w:rsidRDefault="00412B75">
      <w:pPr>
        <w:ind w:left="-5" w:right="-10"/>
        <w:rPr>
          <w:rFonts w:asciiTheme="minorHAnsi" w:hAnsiTheme="minorHAnsi" w:cstheme="minorHAnsi"/>
        </w:rPr>
      </w:pPr>
      <w:r w:rsidRPr="0006038E">
        <w:rPr>
          <w:rFonts w:asciiTheme="minorHAnsi" w:hAnsiTheme="minorHAnsi" w:cstheme="minorHAnsi"/>
        </w:rPr>
        <w:t xml:space="preserve">Students are not expected to conduct research and include a bibliography page; they are only expected to engage with the material closely and </w:t>
      </w:r>
      <w:r w:rsidRPr="0006038E">
        <w:rPr>
          <w:rFonts w:asciiTheme="minorHAnsi" w:hAnsiTheme="minorHAnsi" w:cstheme="minorHAnsi"/>
          <w:b/>
        </w:rPr>
        <w:t>express an original critical argument</w:t>
      </w:r>
      <w:r w:rsidRPr="0006038E">
        <w:rPr>
          <w:rFonts w:asciiTheme="minorHAnsi" w:hAnsiTheme="minorHAnsi" w:cstheme="minorHAnsi"/>
        </w:rPr>
        <w:t xml:space="preserve"> that is based on their interpretation of the “text” and that clearly illustrates metacognition.  </w:t>
      </w:r>
    </w:p>
    <w:p w14:paraId="1C3EEB91" w14:textId="77777777" w:rsidR="00757225" w:rsidRPr="0006038E" w:rsidRDefault="00412B75">
      <w:pPr>
        <w:ind w:left="-5" w:right="-10"/>
        <w:rPr>
          <w:rFonts w:asciiTheme="minorHAnsi" w:hAnsiTheme="minorHAnsi" w:cstheme="minorHAnsi"/>
        </w:rPr>
      </w:pPr>
      <w:r w:rsidRPr="0006038E">
        <w:rPr>
          <w:rFonts w:asciiTheme="minorHAnsi" w:hAnsiTheme="minorHAnsi" w:cstheme="minorHAnsi"/>
        </w:rPr>
        <w:t xml:space="preserve">Students are encouraged to explore the text(s) that have most appealed to them. Despite the fact that the paper does not require research, it must be presented as a </w:t>
      </w:r>
      <w:r w:rsidRPr="0006038E">
        <w:rPr>
          <w:rFonts w:asciiTheme="minorHAnsi" w:hAnsiTheme="minorHAnsi" w:cstheme="minorHAnsi"/>
          <w:b/>
        </w:rPr>
        <w:t>formal paper</w:t>
      </w:r>
      <w:r w:rsidRPr="0006038E">
        <w:rPr>
          <w:rFonts w:asciiTheme="minorHAnsi" w:hAnsiTheme="minorHAnsi" w:cstheme="minorHAnsi"/>
        </w:rPr>
        <w:t xml:space="preserve">, </w:t>
      </w:r>
      <w:r w:rsidRPr="0006038E">
        <w:rPr>
          <w:rFonts w:asciiTheme="minorHAnsi" w:hAnsiTheme="minorHAnsi" w:cstheme="minorHAnsi"/>
          <w:b/>
        </w:rPr>
        <w:t>properly structured</w:t>
      </w:r>
      <w:r w:rsidRPr="0006038E">
        <w:rPr>
          <w:rFonts w:asciiTheme="minorHAnsi" w:hAnsiTheme="minorHAnsi" w:cstheme="minorHAnsi"/>
        </w:rPr>
        <w:t xml:space="preserve"> (in two paragraphs) and </w:t>
      </w:r>
      <w:r w:rsidRPr="0006038E">
        <w:rPr>
          <w:rFonts w:asciiTheme="minorHAnsi" w:hAnsiTheme="minorHAnsi" w:cstheme="minorHAnsi"/>
          <w:b/>
        </w:rPr>
        <w:t>formatted</w:t>
      </w:r>
      <w:r w:rsidRPr="0006038E">
        <w:rPr>
          <w:rFonts w:asciiTheme="minorHAnsi" w:hAnsiTheme="minorHAnsi" w:cstheme="minorHAnsi"/>
        </w:rPr>
        <w:t xml:space="preserve"> (MLA format, double-spaced, Times New Roman 12, fully justified, 1-inch margins etc.). The </w:t>
      </w:r>
      <w:r w:rsidRPr="0006038E">
        <w:rPr>
          <w:rFonts w:asciiTheme="minorHAnsi" w:hAnsiTheme="minorHAnsi" w:cstheme="minorHAnsi"/>
          <w:i/>
        </w:rPr>
        <w:t>heading</w:t>
      </w:r>
      <w:r w:rsidRPr="0006038E">
        <w:rPr>
          <w:rFonts w:asciiTheme="minorHAnsi" w:hAnsiTheme="minorHAnsi" w:cstheme="minorHAnsi"/>
        </w:rPr>
        <w:t xml:space="preserve"> on the upper left-hand corner must include the following information in this order: the student’s full name, the class code, the instructor’s name, the assignment, the date submitted, and the word count.   </w:t>
      </w:r>
    </w:p>
    <w:p w14:paraId="34DFE62E" w14:textId="77777777" w:rsidR="00757225" w:rsidRDefault="00412B75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14:paraId="0C8E37A6" w14:textId="77777777" w:rsidR="00757225" w:rsidRPr="0006038E" w:rsidRDefault="00412B75">
      <w:pPr>
        <w:spacing w:after="0" w:line="259" w:lineRule="auto"/>
        <w:ind w:left="0" w:right="3089" w:firstLine="0"/>
        <w:jc w:val="right"/>
        <w:rPr>
          <w:rFonts w:asciiTheme="minorHAnsi" w:hAnsiTheme="minorHAnsi" w:cstheme="minorHAnsi"/>
          <w:color w:val="000000" w:themeColor="text1"/>
        </w:rPr>
      </w:pPr>
      <w:r w:rsidRPr="0006038E">
        <w:rPr>
          <w:rFonts w:asciiTheme="minorHAnsi" w:hAnsiTheme="minorHAnsi" w:cstheme="minorHAnsi"/>
          <w:b/>
          <w:color w:val="000000" w:themeColor="text1"/>
          <w:sz w:val="28"/>
        </w:rPr>
        <w:lastRenderedPageBreak/>
        <w:t xml:space="preserve">Reading Reflection Rubric </w:t>
      </w:r>
    </w:p>
    <w:tbl>
      <w:tblPr>
        <w:tblStyle w:val="TableGrid"/>
        <w:tblW w:w="11604" w:type="dxa"/>
        <w:tblInd w:w="-1124" w:type="dxa"/>
        <w:tblCellMar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974"/>
        <w:gridCol w:w="2611"/>
        <w:gridCol w:w="2340"/>
        <w:gridCol w:w="2429"/>
        <w:gridCol w:w="2250"/>
      </w:tblGrid>
      <w:tr w:rsidR="0006038E" w:rsidRPr="0006038E" w14:paraId="0D874707" w14:textId="77777777">
        <w:trPr>
          <w:trHeight w:val="104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46F992FA" w14:textId="77777777" w:rsidR="00757225" w:rsidRPr="0006038E" w:rsidRDefault="00412B75">
            <w:pPr>
              <w:spacing w:after="94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Criteria </w:t>
            </w:r>
          </w:p>
          <w:p w14:paraId="6F885915" w14:textId="77777777" w:rsidR="00757225" w:rsidRPr="0006038E" w:rsidRDefault="00412B75">
            <w:pPr>
              <w:tabs>
                <w:tab w:val="center" w:pos="859"/>
                <w:tab w:val="right" w:pos="1810"/>
              </w:tabs>
              <w:spacing w:after="96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(max. </w:t>
            </w: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ab/>
              <w:t xml:space="preserve">25 </w:t>
            </w: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ab/>
              <w:t xml:space="preserve">points </w:t>
            </w:r>
          </w:p>
          <w:p w14:paraId="5CCE79C8" w14:textId="77777777" w:rsidR="00757225" w:rsidRPr="0006038E" w:rsidRDefault="00412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each)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7822D0EF" w14:textId="77777777" w:rsidR="00757225" w:rsidRPr="0006038E" w:rsidRDefault="00412B7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Superior (20-25)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AB65483" w14:textId="77777777" w:rsidR="00757225" w:rsidRPr="0006038E" w:rsidRDefault="00412B7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Strong (15-20)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6FD510CF" w14:textId="77777777" w:rsidR="00757225" w:rsidRPr="0006038E" w:rsidRDefault="00412B7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Emerging (10-15)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8"/>
          </w:tcPr>
          <w:p w14:paraId="5BF2D2A1" w14:textId="77777777" w:rsidR="00757225" w:rsidRPr="0006038E" w:rsidRDefault="00412B7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Problematic (0-10) </w:t>
            </w:r>
          </w:p>
        </w:tc>
      </w:tr>
      <w:tr w:rsidR="0006038E" w:rsidRPr="0006038E" w14:paraId="0DE22A2E" w14:textId="77777777">
        <w:trPr>
          <w:trHeight w:val="277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9789" w14:textId="77777777" w:rsidR="00757225" w:rsidRPr="0006038E" w:rsidRDefault="00412B75">
            <w:pPr>
              <w:tabs>
                <w:tab w:val="right" w:pos="1810"/>
              </w:tabs>
              <w:spacing w:after="96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Originality </w:t>
            </w: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ab/>
              <w:t xml:space="preserve">of </w:t>
            </w:r>
          </w:p>
          <w:p w14:paraId="730E1AE3" w14:textId="77777777" w:rsidR="00757225" w:rsidRPr="0006038E" w:rsidRDefault="00412B75">
            <w:pPr>
              <w:spacing w:after="96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Reflection  </w:t>
            </w:r>
          </w:p>
          <w:p w14:paraId="7F2A7889" w14:textId="77777777" w:rsidR="00757225" w:rsidRPr="0006038E" w:rsidRDefault="00412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(Content)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2C90" w14:textId="77777777" w:rsidR="00757225" w:rsidRPr="0006038E" w:rsidRDefault="00412B75">
            <w:pPr>
              <w:spacing w:after="0" w:line="259" w:lineRule="auto"/>
              <w:ind w:left="1" w:right="51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Response demonstrates depth in perceptions and nuanced understanding. Insightful and relevant connections are made through contextual explanations, inferences, and examples. Highly personal voice/contestable viewpoint.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D4F7B" w14:textId="77777777" w:rsidR="00757225" w:rsidRPr="0006038E" w:rsidRDefault="00412B75">
            <w:pPr>
              <w:spacing w:after="0" w:line="359" w:lineRule="auto"/>
              <w:ind w:left="1" w:right="51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Response conveys evidence of a personal response and awareness of nuances. Connections are made through explanations, inferences, and/or examples. </w:t>
            </w:r>
          </w:p>
          <w:p w14:paraId="241ED9E2" w14:textId="77777777" w:rsidR="00757225" w:rsidRPr="0006038E" w:rsidRDefault="00412B7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Argument is debatable.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6F6B" w14:textId="77777777" w:rsidR="00757225" w:rsidRPr="0006038E" w:rsidRDefault="00412B75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Response demonstrates a superficial viewpoint and limited awareness of nuances and implications. Minimal connections are made through explanations, inferences, and/or examples.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43E2D" w14:textId="77777777" w:rsidR="00757225" w:rsidRPr="0006038E" w:rsidRDefault="00412B75">
            <w:pPr>
              <w:spacing w:after="0" w:line="259" w:lineRule="auto"/>
              <w:ind w:left="1" w:right="5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Response does not demonstrate an original reflection on the text. Personal voice is not emerging. There is no original argument.  </w:t>
            </w:r>
          </w:p>
        </w:tc>
      </w:tr>
      <w:tr w:rsidR="0006038E" w:rsidRPr="0006038E" w14:paraId="34CDF714" w14:textId="77777777">
        <w:trPr>
          <w:trHeight w:val="242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D47E" w14:textId="77777777" w:rsidR="00757225" w:rsidRPr="0006038E" w:rsidRDefault="00412B75">
            <w:pPr>
              <w:spacing w:after="96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Practice of </w:t>
            </w:r>
          </w:p>
          <w:p w14:paraId="0E7CBEF1" w14:textId="77777777" w:rsidR="00757225" w:rsidRPr="0006038E" w:rsidRDefault="00412B75">
            <w:pPr>
              <w:spacing w:after="0" w:line="259" w:lineRule="auto"/>
              <w:ind w:left="0" w:right="9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Reflection (Degree of Critical Thinking and Metacognition)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DCDE" w14:textId="77777777" w:rsidR="00757225" w:rsidRPr="0006038E" w:rsidRDefault="00412B75">
            <w:pPr>
              <w:spacing w:after="0" w:line="259" w:lineRule="auto"/>
              <w:ind w:left="1" w:right="52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Reflection demonstrates a high degree of critical thinking. Reflection applies, analyzes, and evaluates key course concepts and theories.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2F20" w14:textId="77777777" w:rsidR="00757225" w:rsidRPr="0006038E" w:rsidRDefault="00412B75">
            <w:pPr>
              <w:spacing w:after="0" w:line="259" w:lineRule="auto"/>
              <w:ind w:left="1" w:right="51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Reflection demonstrates some degree of critical thinking. Reflection applies, analyzes, and/or evaluates key course concepts and theories to some extent. 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FD8" w14:textId="77777777" w:rsidR="00757225" w:rsidRPr="0006038E" w:rsidRDefault="00412B75">
            <w:pPr>
              <w:spacing w:after="0" w:line="359" w:lineRule="auto"/>
              <w:ind w:left="1" w:right="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Reflection demonstrates limited critical thinking. </w:t>
            </w:r>
          </w:p>
          <w:p w14:paraId="63BD56A0" w14:textId="77777777" w:rsidR="00757225" w:rsidRPr="0006038E" w:rsidRDefault="00412B75">
            <w:pPr>
              <w:spacing w:after="0" w:line="259" w:lineRule="auto"/>
              <w:ind w:left="1" w:right="49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Reflection applies, analyzes, and/or evaluates key course concepts and theories minimally. 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2B10" w14:textId="77777777" w:rsidR="00757225" w:rsidRPr="0006038E" w:rsidRDefault="00412B75">
            <w:pPr>
              <w:spacing w:after="0" w:line="259" w:lineRule="auto"/>
              <w:ind w:left="1" w:right="51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Reflection lacks critical thinking. Superficial / no connections are made with key course concepts and course materials.  </w:t>
            </w:r>
          </w:p>
        </w:tc>
      </w:tr>
      <w:tr w:rsidR="0006038E" w:rsidRPr="0006038E" w14:paraId="49CC0277" w14:textId="77777777">
        <w:trPr>
          <w:trHeight w:val="346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9441" w14:textId="77777777" w:rsidR="00757225" w:rsidRPr="0006038E" w:rsidRDefault="00412B75">
            <w:pPr>
              <w:spacing w:after="94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Organization of </w:t>
            </w:r>
          </w:p>
          <w:p w14:paraId="18206139" w14:textId="77777777" w:rsidR="00757225" w:rsidRPr="0006038E" w:rsidRDefault="00412B75">
            <w:pPr>
              <w:spacing w:after="96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Reflection </w:t>
            </w:r>
          </w:p>
          <w:p w14:paraId="2D3E98DB" w14:textId="77777777" w:rsidR="00757225" w:rsidRPr="0006038E" w:rsidRDefault="00412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(Structure)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D888" w14:textId="77777777" w:rsidR="00757225" w:rsidRPr="0006038E" w:rsidRDefault="00412B75">
            <w:pPr>
              <w:spacing w:after="0" w:line="259" w:lineRule="auto"/>
              <w:ind w:left="1" w:right="49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Writing is clear, concise, and well organized with excellent sentence / paragraph structure. Each paragraph has a topic sentence, supported by examples from the text in question. Thoughts are expressed in a coherent and logical manner.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C47A" w14:textId="77777777" w:rsidR="00757225" w:rsidRPr="0006038E" w:rsidRDefault="00412B75">
            <w:pPr>
              <w:spacing w:after="0" w:line="259" w:lineRule="auto"/>
              <w:ind w:left="1" w:right="51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Writing is mostly clear, concise, and well organized, with good sentence/paragraph structure (mostly clear topic sentences, some examples are used). Thoughts are mostly expressed in a coherent and logical manner.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6BD0" w14:textId="77777777" w:rsidR="00757225" w:rsidRPr="0006038E" w:rsidRDefault="00412B75">
            <w:pPr>
              <w:spacing w:after="0" w:line="259" w:lineRule="auto"/>
              <w:ind w:left="1" w:right="49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Writing is unclear, and/or disorganized. Thoughts are not expressed in a logical manner. Paragraphs lack topic sentences / </w:t>
            </w:r>
            <w:proofErr w:type="gramStart"/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>examples, and</w:t>
            </w:r>
            <w:proofErr w:type="gramEnd"/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involve generalizations and superficial reading.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EF31" w14:textId="77777777" w:rsidR="00757225" w:rsidRPr="0006038E" w:rsidRDefault="00412B75">
            <w:pPr>
              <w:spacing w:after="0" w:line="259" w:lineRule="auto"/>
              <w:ind w:left="1" w:right="51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Writing is unclear and disorganized. Thoughts </w:t>
            </w:r>
            <w:proofErr w:type="gramStart"/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>ramble, and</w:t>
            </w:r>
            <w:proofErr w:type="gramEnd"/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make little sense. </w:t>
            </w:r>
          </w:p>
        </w:tc>
      </w:tr>
      <w:tr w:rsidR="0006038E" w:rsidRPr="0006038E" w14:paraId="5CEB802A" w14:textId="77777777">
        <w:trPr>
          <w:trHeight w:val="1735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7D00" w14:textId="77777777" w:rsidR="00757225" w:rsidRPr="0006038E" w:rsidRDefault="00412B75">
            <w:pPr>
              <w:spacing w:after="96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Required </w:t>
            </w:r>
          </w:p>
          <w:p w14:paraId="12D346D0" w14:textId="77777777" w:rsidR="00757225" w:rsidRPr="0006038E" w:rsidRDefault="00412B75">
            <w:pPr>
              <w:spacing w:after="96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Components </w:t>
            </w:r>
          </w:p>
          <w:p w14:paraId="4E505CEC" w14:textId="77777777" w:rsidR="00757225" w:rsidRPr="0006038E" w:rsidRDefault="00412B75">
            <w:pPr>
              <w:spacing w:after="94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(Language and </w:t>
            </w:r>
          </w:p>
          <w:p w14:paraId="7C09AEE2" w14:textId="77777777" w:rsidR="00757225" w:rsidRPr="0006038E" w:rsidRDefault="00412B75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Format)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1C8C" w14:textId="77777777" w:rsidR="00757225" w:rsidRPr="0006038E" w:rsidRDefault="00412B75">
            <w:pPr>
              <w:spacing w:after="0" w:line="359" w:lineRule="auto"/>
              <w:ind w:left="1" w:right="51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There are no more than 3 spelling, grammar, or syntax errors per page of writing. </w:t>
            </w:r>
          </w:p>
          <w:p w14:paraId="4C5EF7DB" w14:textId="77777777" w:rsidR="00757225" w:rsidRPr="0006038E" w:rsidRDefault="00412B75">
            <w:pPr>
              <w:spacing w:after="0" w:line="259" w:lineRule="auto"/>
              <w:ind w:left="1" w:right="0" w:firstLine="0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MLA formatting.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3F5" w14:textId="77777777" w:rsidR="00757225" w:rsidRPr="0006038E" w:rsidRDefault="00412B75">
            <w:pPr>
              <w:spacing w:after="0" w:line="259" w:lineRule="auto"/>
              <w:ind w:left="1" w:right="48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There are no more than 5 spelling, grammar, or syntax errors per page of writing. MLA formatting with minor errors.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7152" w14:textId="77777777" w:rsidR="00757225" w:rsidRPr="0006038E" w:rsidRDefault="00412B75">
            <w:pPr>
              <w:spacing w:after="0" w:line="259" w:lineRule="auto"/>
              <w:ind w:left="1" w:right="46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There are more than 5 spelling, grammar, or syntax errors per page of writing. Problems with MLA formatting.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1F3E" w14:textId="77777777" w:rsidR="00757225" w:rsidRPr="0006038E" w:rsidRDefault="00412B75">
            <w:pPr>
              <w:spacing w:after="0" w:line="259" w:lineRule="auto"/>
              <w:ind w:left="1" w:right="5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06038E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There are numerous spelling, grammar, or syntax errors throughout the response. No MLA formatting. </w:t>
            </w:r>
          </w:p>
        </w:tc>
      </w:tr>
    </w:tbl>
    <w:p w14:paraId="51A0A1CD" w14:textId="77777777" w:rsidR="00757225" w:rsidRPr="0006038E" w:rsidRDefault="00412B7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color w:val="000000" w:themeColor="text1"/>
        </w:rPr>
      </w:pPr>
      <w:r w:rsidRPr="0006038E">
        <w:rPr>
          <w:rFonts w:asciiTheme="minorHAnsi" w:hAnsiTheme="minorHAnsi" w:cstheme="minorHAnsi"/>
          <w:color w:val="000000" w:themeColor="text1"/>
        </w:rPr>
        <w:t xml:space="preserve"> </w:t>
      </w:r>
    </w:p>
    <w:sectPr w:rsidR="00757225" w:rsidRPr="0006038E">
      <w:pgSz w:w="12240" w:h="15840"/>
      <w:pgMar w:top="1405" w:right="1435" w:bottom="152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225"/>
    <w:rsid w:val="0006038E"/>
    <w:rsid w:val="00412B75"/>
    <w:rsid w:val="0075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666F50"/>
  <w15:docId w15:val="{9BA90A33-46EC-9449-9CDC-B0D56D8B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7" w:line="275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Hongju Ouyang</cp:lastModifiedBy>
  <cp:revision>3</cp:revision>
  <dcterms:created xsi:type="dcterms:W3CDTF">2021-01-16T22:45:00Z</dcterms:created>
  <dcterms:modified xsi:type="dcterms:W3CDTF">2021-01-16T22:47:00Z</dcterms:modified>
</cp:coreProperties>
</file>